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E1B" w:rsidRDefault="002B0E1B">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2B0E1B" w:rsidRDefault="00F5005C">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2B0E1B" w:rsidRDefault="00F5005C">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rsidR="002B0E1B" w:rsidRDefault="002B0E1B">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2B0E1B" w:rsidRDefault="00F5005C">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w:t>
      </w:r>
      <w:r>
        <w:rPr>
          <w:b/>
          <w:color w:val="000000"/>
          <w:sz w:val="36"/>
          <w:szCs w:val="36"/>
        </w:rPr>
        <w:t>y Requirements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2B0E1B">
        <w:tc>
          <w:tcPr>
            <w:tcW w:w="2502" w:type="dxa"/>
          </w:tcPr>
          <w:p w:rsidR="002B0E1B" w:rsidRDefault="00F5005C">
            <w:pPr>
              <w:spacing w:after="120"/>
              <w:ind w:left="-108" w:firstLine="108"/>
              <w:jc w:val="left"/>
              <w:rPr>
                <w:sz w:val="24"/>
                <w:szCs w:val="24"/>
              </w:rPr>
            </w:pPr>
            <w:r>
              <w:rPr>
                <w:sz w:val="24"/>
                <w:szCs w:val="24"/>
              </w:rPr>
              <w:t>"Breach of Security"</w:t>
            </w:r>
          </w:p>
        </w:tc>
        <w:tc>
          <w:tcPr>
            <w:tcW w:w="5732" w:type="dxa"/>
          </w:tcPr>
          <w:p w:rsidR="002B0E1B" w:rsidRDefault="00F5005C">
            <w:pPr>
              <w:numPr>
                <w:ilvl w:val="0"/>
                <w:numId w:val="4"/>
              </w:numPr>
              <w:tabs>
                <w:tab w:val="left" w:pos="-9"/>
              </w:tabs>
              <w:spacing w:after="120"/>
              <w:jc w:val="left"/>
              <w:rPr>
                <w:sz w:val="24"/>
                <w:szCs w:val="24"/>
              </w:rPr>
            </w:pPr>
            <w:r>
              <w:rPr>
                <w:sz w:val="24"/>
                <w:szCs w:val="24"/>
              </w:rPr>
              <w:t>the occurrence of:</w:t>
            </w:r>
          </w:p>
          <w:p w:rsidR="002B0E1B" w:rsidRDefault="00F5005C">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sz w:val="24"/>
                <w:szCs w:val="24"/>
              </w:rPr>
              <w:t>ection with this Contract; and/or</w:t>
            </w:r>
          </w:p>
          <w:p w:rsidR="002B0E1B" w:rsidRDefault="00F5005C">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w:t>
            </w:r>
            <w:r>
              <w:rPr>
                <w:sz w:val="24"/>
                <w:szCs w:val="24"/>
              </w:rPr>
              <w:t>n connection with this Contract,</w:t>
            </w:r>
          </w:p>
          <w:p w:rsidR="002B0E1B" w:rsidRDefault="00F5005C">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2B0E1B">
        <w:tc>
          <w:tcPr>
            <w:tcW w:w="2502" w:type="dxa"/>
          </w:tcPr>
          <w:p w:rsidR="002B0E1B" w:rsidRDefault="00F5005C">
            <w:pPr>
              <w:spacing w:after="120"/>
              <w:ind w:left="-108" w:firstLine="108"/>
              <w:jc w:val="left"/>
              <w:rPr>
                <w:sz w:val="24"/>
                <w:szCs w:val="24"/>
              </w:rPr>
            </w:pPr>
            <w:r>
              <w:rPr>
                <w:sz w:val="24"/>
                <w:szCs w:val="24"/>
              </w:rPr>
              <w:t xml:space="preserve">"Security Management Plan" </w:t>
            </w:r>
          </w:p>
        </w:tc>
        <w:tc>
          <w:tcPr>
            <w:tcW w:w="5732" w:type="dxa"/>
          </w:tcPr>
          <w:p w:rsidR="002B0E1B" w:rsidRDefault="00F5005C">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comply with the requirements in this Schedule in respe</w:t>
      </w:r>
      <w:r>
        <w:rPr>
          <w:color w:val="000000"/>
          <w:sz w:val="24"/>
          <w:szCs w:val="24"/>
        </w:rPr>
        <w:t>ct of the Security Management Plan. Where specified by a Buyer that has undertaken a Further Competition it shall also comply with the Security Policy  and shall ensure that the Security Management Plan produced by the Supplier fully complies with the Secu</w:t>
      </w:r>
      <w:r>
        <w:rPr>
          <w:color w:val="000000"/>
          <w:sz w:val="24"/>
          <w:szCs w:val="24"/>
        </w:rPr>
        <w:t xml:space="preserve">rity Policy. </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w:t>
      </w:r>
      <w:r>
        <w:rPr>
          <w:color w:val="000000"/>
          <w:sz w:val="24"/>
          <w:szCs w:val="24"/>
        </w:rPr>
        <w:t>agement Plan shall:</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w:t>
      </w:r>
      <w:r>
        <w:rPr>
          <w:color w:val="000000"/>
          <w:sz w:val="24"/>
          <w:szCs w:val="24"/>
        </w:rPr>
        <w:t>hall at all times comply with and specify security measures and procedures which are sufficient to ensure that the Deliverables comply with the provisions of this Contract;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w:t>
      </w:r>
      <w:r>
        <w:rPr>
          <w:color w:val="000000"/>
          <w:sz w:val="24"/>
          <w:szCs w:val="24"/>
        </w:rPr>
        <w:t>;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w:t>
      </w:r>
      <w:r>
        <w:rPr>
          <w:color w:val="000000"/>
          <w:sz w:val="24"/>
          <w:szCs w:val="24"/>
        </w:rPr>
        <w:t>ation is otherwise specified in this Schedule.</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and in any event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w:t>
      </w:r>
      <w:r>
        <w:rPr>
          <w:color w:val="000000"/>
          <w:sz w:val="24"/>
          <w:szCs w:val="24"/>
        </w:rPr>
        <w:t xml:space="preserve"> Management Plan pursuant to Paragraph 4.3.2.  However a refusal by the Buyer to Approve the Security Management Plan on the grounds that it does not comply with the requirements set out in Paragraph 4.2 shall be deemed to be reasonable.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w:t>
      </w:r>
      <w:r>
        <w:rPr>
          <w:b/>
          <w:color w:val="000000"/>
          <w:sz w:val="24"/>
          <w:szCs w:val="24"/>
        </w:rPr>
        <w:t>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w:t>
      </w:r>
      <w:r>
        <w:rPr>
          <w:color w:val="000000"/>
          <w:sz w:val="24"/>
          <w:szCs w:val="24"/>
        </w:rPr>
        <w:t xml:space="preserve">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w:t>
      </w:r>
      <w:r>
        <w:rPr>
          <w:color w:val="000000"/>
          <w:sz w:val="24"/>
          <w:szCs w:val="24"/>
        </w:rPr>
        <w:t xml:space="preserve"> of the Security Management Plan;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w:t>
      </w:r>
      <w:r>
        <w:rPr>
          <w:color w:val="000000"/>
          <w:sz w:val="24"/>
          <w:szCs w:val="24"/>
        </w:rPr>
        <w:t>n (as a result of a review carried out in accordance with Paragraph 4.4.1, a request by the Buyer or otherwise) shall be subject to the Variation Procedure.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w:t>
      </w:r>
      <w:r>
        <w:rPr>
          <w:color w:val="000000"/>
          <w:sz w:val="24"/>
          <w:szCs w:val="24"/>
        </w:rPr>
        <w:t>ent Plan to be implemented on timescales faster than set out in the Variation Procedure but, without prejudice to their effectiveness, all such changes and amendments shall thereafter be subject to the Variation Procedure for the purposes of formalising an</w:t>
      </w:r>
      <w:r>
        <w:rPr>
          <w:color w:val="000000"/>
          <w:sz w:val="24"/>
          <w:szCs w:val="24"/>
        </w:rPr>
        <w:t>d documenting the relevant change or amendment.</w:t>
      </w:r>
    </w:p>
    <w:p w:rsidR="002B0E1B" w:rsidRDefault="00F5005C">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2B0E1B" w:rsidRDefault="00F5005C">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2B0E1B" w:rsidRDefault="00F5005C">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w:t>
      </w:r>
      <w:r>
        <w:rPr>
          <w:color w:val="000000"/>
          <w:sz w:val="24"/>
          <w:szCs w:val="24"/>
        </w:rPr>
        <w:t>luding a cause analysis where required by the Buyer.</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rsidR="002B0E1B" w:rsidRDefault="00F5005C">
      <w:pPr>
        <w:ind w:left="0"/>
        <w:jc w:val="left"/>
        <w:rPr>
          <w:b/>
          <w:smallCaps/>
          <w:sz w:val="24"/>
          <w:szCs w:val="24"/>
        </w:rPr>
      </w:pPr>
      <w:r>
        <w:rPr>
          <w:b/>
          <w:smallCaps/>
          <w:sz w:val="24"/>
          <w:szCs w:val="24"/>
        </w:rPr>
        <w:t xml:space="preserve"> </w:t>
      </w:r>
    </w:p>
    <w:p w:rsidR="002B0E1B" w:rsidRDefault="00F5005C">
      <w:pPr>
        <w:spacing w:after="200" w:line="276" w:lineRule="auto"/>
        <w:ind w:left="0"/>
        <w:jc w:val="left"/>
        <w:rPr>
          <w:b/>
          <w:smallCaps/>
          <w:sz w:val="24"/>
          <w:szCs w:val="24"/>
        </w:rPr>
      </w:pPr>
      <w:r>
        <w:br w:type="page"/>
      </w:r>
    </w:p>
    <w:p w:rsidR="002B0E1B" w:rsidRDefault="00F5005C">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2B0E1B" w:rsidRDefault="002B0E1B"/>
    <w:p w:rsidR="002B0E1B" w:rsidRDefault="00F5005C">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2B0E1B">
        <w:tc>
          <w:tcPr>
            <w:tcW w:w="2250" w:type="dxa"/>
          </w:tcPr>
          <w:p w:rsidR="002B0E1B" w:rsidRDefault="00F5005C">
            <w:pPr>
              <w:spacing w:after="120"/>
              <w:ind w:left="-108" w:firstLine="108"/>
              <w:jc w:val="left"/>
              <w:rPr>
                <w:sz w:val="24"/>
                <w:szCs w:val="24"/>
              </w:rPr>
            </w:pPr>
            <w:r>
              <w:rPr>
                <w:sz w:val="24"/>
                <w:szCs w:val="24"/>
              </w:rPr>
              <w:t>"Breach of Security"</w:t>
            </w:r>
          </w:p>
        </w:tc>
        <w:tc>
          <w:tcPr>
            <w:tcW w:w="5781" w:type="dxa"/>
          </w:tcPr>
          <w:p w:rsidR="002B0E1B" w:rsidRDefault="00F5005C">
            <w:pPr>
              <w:numPr>
                <w:ilvl w:val="0"/>
                <w:numId w:val="4"/>
              </w:numPr>
              <w:tabs>
                <w:tab w:val="left" w:pos="-9"/>
              </w:tabs>
              <w:spacing w:after="120"/>
              <w:jc w:val="left"/>
              <w:rPr>
                <w:sz w:val="24"/>
                <w:szCs w:val="24"/>
              </w:rPr>
            </w:pPr>
            <w:r>
              <w:rPr>
                <w:sz w:val="24"/>
                <w:szCs w:val="24"/>
              </w:rPr>
              <w:t>means the occurrence of:</w:t>
            </w:r>
          </w:p>
          <w:p w:rsidR="002B0E1B" w:rsidRDefault="00F5005C">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rsidR="002B0E1B" w:rsidRDefault="00F5005C">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rsidR="002B0E1B" w:rsidRDefault="00F5005C">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2B0E1B">
        <w:tc>
          <w:tcPr>
            <w:tcW w:w="2250" w:type="dxa"/>
          </w:tcPr>
          <w:p w:rsidR="002B0E1B" w:rsidRDefault="00F5005C">
            <w:pPr>
              <w:spacing w:after="120"/>
              <w:ind w:left="-108" w:firstLine="108"/>
              <w:jc w:val="left"/>
              <w:rPr>
                <w:sz w:val="24"/>
                <w:szCs w:val="24"/>
              </w:rPr>
            </w:pPr>
            <w:r>
              <w:rPr>
                <w:sz w:val="24"/>
                <w:szCs w:val="24"/>
              </w:rPr>
              <w:t>"ISMS"</w:t>
            </w:r>
          </w:p>
        </w:tc>
        <w:tc>
          <w:tcPr>
            <w:tcW w:w="5781" w:type="dxa"/>
          </w:tcPr>
          <w:p w:rsidR="002B0E1B" w:rsidRDefault="00F5005C">
            <w:pPr>
              <w:numPr>
                <w:ilvl w:val="0"/>
                <w:numId w:val="4"/>
              </w:numPr>
              <w:tabs>
                <w:tab w:val="left" w:pos="-9"/>
              </w:tabs>
              <w:spacing w:after="12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2B0E1B">
        <w:tc>
          <w:tcPr>
            <w:tcW w:w="2250" w:type="dxa"/>
          </w:tcPr>
          <w:p w:rsidR="002B0E1B" w:rsidRDefault="00F5005C">
            <w:pPr>
              <w:spacing w:after="120"/>
              <w:ind w:left="-108" w:firstLine="108"/>
              <w:jc w:val="left"/>
              <w:rPr>
                <w:sz w:val="24"/>
                <w:szCs w:val="24"/>
              </w:rPr>
            </w:pPr>
            <w:r>
              <w:rPr>
                <w:sz w:val="24"/>
                <w:szCs w:val="24"/>
              </w:rPr>
              <w:t>"Security Tests"</w:t>
            </w:r>
          </w:p>
        </w:tc>
        <w:tc>
          <w:tcPr>
            <w:tcW w:w="5781" w:type="dxa"/>
          </w:tcPr>
          <w:p w:rsidR="002B0E1B" w:rsidRDefault="00F5005C">
            <w:pPr>
              <w:numPr>
                <w:ilvl w:val="0"/>
                <w:numId w:val="4"/>
              </w:numPr>
              <w:tabs>
                <w:tab w:val="left" w:pos="-9"/>
              </w:tabs>
              <w:spacing w:after="12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rsidR="002B0E1B" w:rsidRDefault="00F500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lastRenderedPageBreak/>
        <w:t xml:space="preserve">Security Requirements </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w:t>
      </w:r>
      <w:r>
        <w:rPr>
          <w:color w:val="000000"/>
          <w:sz w:val="24"/>
          <w:szCs w:val="24"/>
        </w:rPr>
        <w:t>ntative to be responsible for Security.  The initial security representatives of the Parties are:</w:t>
      </w:r>
    </w:p>
    <w:p w:rsidR="002B0E1B" w:rsidRDefault="00F5005C">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xcytpi" w:colFirst="0" w:colLast="0"/>
      <w:bookmarkEnd w:id="22"/>
      <w:r>
        <w:rPr>
          <w:color w:val="000000"/>
          <w:sz w:val="24"/>
          <w:szCs w:val="24"/>
          <w:highlight w:val="yellow"/>
        </w:rPr>
        <w:t>[insert security representative of the Buyer]</w:t>
      </w:r>
    </w:p>
    <w:p w:rsidR="002B0E1B" w:rsidRDefault="00F5005C">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ci93xb" w:colFirst="0" w:colLast="0"/>
      <w:bookmarkEnd w:id="23"/>
      <w:r>
        <w:rPr>
          <w:color w:val="000000"/>
          <w:sz w:val="24"/>
          <w:szCs w:val="24"/>
          <w:highlight w:val="yellow"/>
        </w:rPr>
        <w:t>[insert security representative of the Supplier]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rsidR="002B0E1B" w:rsidRDefault="00F500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w:t>
      </w:r>
      <w:r>
        <w:rPr>
          <w:color w:val="000000"/>
          <w:sz w:val="24"/>
          <w:szCs w:val="24"/>
        </w:rPr>
        <w:t xml:space="preserve"> and their implementation across the Supplier’s estate;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qsh70q" w:colFirst="0" w:colLast="0"/>
      <w:bookmarkEnd w:id="26"/>
      <w:r>
        <w:rPr>
          <w:color w:val="000000"/>
          <w:sz w:val="24"/>
          <w:szCs w:val="24"/>
        </w:rPr>
        <w:t>The ISMS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7" w:name="_heading=h.3as4poj" w:colFirst="0" w:colLast="0"/>
      <w:bookmarkEnd w:id="27"/>
      <w:r>
        <w:rPr>
          <w:color w:val="000000"/>
          <w:sz w:val="24"/>
          <w:szCs w:val="24"/>
        </w:rPr>
        <w:t>docume</w:t>
      </w:r>
      <w:r>
        <w:rPr>
          <w:color w:val="000000"/>
          <w:sz w:val="24"/>
          <w:szCs w:val="24"/>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sz w:val="24"/>
          <w:szCs w:val="24"/>
        </w:rPr>
        <w:t>e, prioritisation of security patches, testing of security patches, application of security patches, a process for Buyer approvals of exceptions, and the reporting and audit mechanism detailing the efficacy of the patching policy;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w:t>
      </w:r>
      <w:r>
        <w:rPr>
          <w:color w:val="000000"/>
          <w:sz w:val="24"/>
          <w:szCs w:val="24"/>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sz w:val="24"/>
          <w:szCs w:val="24"/>
        </w:rPr>
        <w:t>yer in advance of issue of the relevant Security Management Plan).</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49x2ik5" w:colFirst="0" w:colLast="0"/>
      <w:bookmarkEnd w:id="29"/>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al from the Buyer and re-submit it to the Buyer for Approval. The Parties shall use all reasonable endeavours to ensure that the Approval process takes as little time as possible and in any event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ph 3 may be unreasonably withheld or delayed. However any failure to approve the ISMS on the grounds that it does not comply with any of the requirements set out in Paragraphs 3.4 to 3.6 shall be deemed to be reasonable.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2p2csry" w:colFirst="0" w:colLast="0"/>
      <w:bookmarkEnd w:id="30"/>
      <w:r>
        <w:rPr>
          <w:color w:val="000000"/>
          <w:sz w:val="24"/>
          <w:szCs w:val="24"/>
        </w:rPr>
        <w:t>Within twenty (20)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147n2zr" w:colFirst="0" w:colLast="0"/>
      <w:bookmarkEnd w:id="31"/>
      <w:r>
        <w:rPr>
          <w:color w:val="000000"/>
          <w:sz w:val="24"/>
          <w:szCs w:val="24"/>
        </w:rPr>
        <w:t>The Security Management Plan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w:t>
      </w:r>
      <w:r>
        <w:rPr>
          <w:color w:val="000000"/>
          <w:sz w:val="24"/>
          <w:szCs w:val="24"/>
        </w:rPr>
        <w:t>ry delegated organisational roles defined for those responsible for ensuring this Schedule is complied with by the Supplier;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w:t>
      </w:r>
      <w:r>
        <w:rPr>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sz w:val="24"/>
          <w:szCs w:val="24"/>
        </w:rPr>
        <w:t xml:space="preserve"> (including the Buyer’s Confidential Information and the Government Data) and any system that could directly or indirectly have an impact on that information, data and/or the Deliverables;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w:t>
      </w:r>
      <w:r>
        <w:rPr>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color w:val="000000"/>
          <w:sz w:val="24"/>
          <w:szCs w:val="24"/>
        </w:rPr>
        <w:t>impact on that Information, data and/or the Deliverables;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w:t>
      </w:r>
      <w:r>
        <w:rPr>
          <w:color w:val="000000"/>
          <w:sz w:val="24"/>
          <w:szCs w:val="24"/>
        </w:rPr>
        <w:t>t all times comply with and specify security measures and procedures which are sufficient to ensure that the Deliverables comply with the provisions of this Schedule (including the requirements set out in Paragraph 3.4);</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w:t>
      </w:r>
      <w:r>
        <w:rPr>
          <w:color w:val="000000"/>
          <w:sz w:val="24"/>
          <w:szCs w:val="24"/>
        </w:rPr>
        <w:t xml:space="preserve">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w:t>
      </w:r>
      <w:r>
        <w:rPr>
          <w:color w:val="000000"/>
          <w:sz w:val="24"/>
          <w:szCs w:val="24"/>
        </w:rPr>
        <w:t xml:space="preserve"> offering from the G-Cloud catalogue);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w:t>
      </w:r>
      <w:r>
        <w:rPr>
          <w:color w:val="000000"/>
          <w:sz w:val="24"/>
          <w:szCs w:val="24"/>
        </w:rPr>
        <w:t>cope of the Buyer System that is under the control of the Supplier;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w:t>
      </w:r>
      <w:r>
        <w:rPr>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color w:val="000000"/>
          <w:sz w:val="24"/>
          <w:szCs w:val="24"/>
        </w:rPr>
        <w:t>his Schedule.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3o7alnk" w:colFirst="0" w:colLast="0"/>
      <w:bookmarkEnd w:id="32"/>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color w:val="000000"/>
          <w:sz w:val="24"/>
          <w:szCs w:val="24"/>
        </w:rPr>
        <w:t>y Management Plan is not approved by the Buyer, the Supplier shall amend it within ten (10) Working Days of a notice of non-approval from the Buyer and re-submit it to the Buyer for Approval. The Parties shall use all reasonable endeavours to ensure that t</w:t>
      </w:r>
      <w:r>
        <w:rPr>
          <w:color w:val="000000"/>
          <w:sz w:val="24"/>
          <w:szCs w:val="24"/>
        </w:rPr>
        <w:t>he Approval process takes as little time as possible and in any event no longer than fifteen (15) Working Days from the date of the first submission to the Buyer of the Security Management Plan. If the Buyer does not Approve the Security Management Plan fo</w:t>
      </w:r>
      <w:r>
        <w:rPr>
          <w:color w:val="000000"/>
          <w:sz w:val="24"/>
          <w:szCs w:val="24"/>
        </w:rPr>
        <w:t>llowing its resubmission, the matter shall be resolved in accordance with the Dispute Resolution Procedure. No Approval to be given by the Buyer pursuant to this Paragraph may be unreasonably withheld or delayed. However any failure to approve the Security</w:t>
      </w:r>
      <w:r>
        <w:rPr>
          <w:color w:val="000000"/>
          <w:sz w:val="24"/>
          <w:szCs w:val="24"/>
        </w:rPr>
        <w:t xml:space="preserve"> Management Plan on the grounds that it does not comply with the requirements set out in Paragraph 4.2 shall be deemed to be reasonable.</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w:t>
      </w:r>
      <w:r>
        <w:rPr>
          <w:color w:val="000000"/>
          <w:sz w:val="24"/>
          <w:szCs w:val="24"/>
        </w:rPr>
        <w:t>curity Management Plan shall not relieve the Supplier of its obligations under this Schedule.</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w:t>
      </w:r>
      <w:r>
        <w:rPr>
          <w:color w:val="000000"/>
          <w:sz w:val="24"/>
          <w:szCs w:val="24"/>
        </w:rPr>
        <w:t>or changed security threats;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ihv636" w:colFirst="0" w:colLast="0"/>
      <w:bookmarkEnd w:id="34"/>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color w:val="000000"/>
          <w:sz w:val="24"/>
          <w:szCs w:val="24"/>
        </w:rPr>
        <w:t xml:space="preserve">hout limitation: </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w:t>
      </w:r>
      <w:r>
        <w:rPr>
          <w:color w:val="000000"/>
          <w:sz w:val="24"/>
          <w:szCs w:val="24"/>
        </w:rPr>
        <w:t>ed improvements in measuring the effectiveness of controls.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32hioqz" w:colFirst="0" w:colLast="0"/>
      <w:bookmarkEnd w:id="35"/>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1hmsyys" w:colFirst="0" w:colLast="0"/>
      <w:bookmarkEnd w:id="36"/>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vx1227" w:colFirst="0" w:colLast="0"/>
      <w:bookmarkEnd w:id="39"/>
      <w:r>
        <w:rPr>
          <w:color w:val="000000"/>
          <w:sz w:val="24"/>
          <w:szCs w:val="24"/>
        </w:rPr>
        <w:lastRenderedPageBreak/>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3fwokq0" w:colFirst="0" w:colLast="0"/>
      <w:bookmarkEnd w:id="40"/>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w:t>
      </w:r>
      <w:r>
        <w:rPr>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sz w:val="24"/>
          <w:szCs w:val="24"/>
        </w:rPr>
        <w:t xml:space="preserve"> audit against these standards in whole or in part.</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rsidR="002B0E1B" w:rsidRDefault="00F5005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4f1mdlm" w:colFirst="0" w:colLast="0"/>
      <w:bookmarkEnd w:id="42"/>
      <w:r>
        <w:rPr>
          <w:color w:val="000000"/>
          <w:sz w:val="24"/>
          <w:szCs w:val="24"/>
        </w:rPr>
        <w:t>Either Party shall notify t</w:t>
      </w:r>
      <w:r>
        <w:rPr>
          <w:color w:val="000000"/>
          <w:sz w:val="24"/>
          <w:szCs w:val="24"/>
        </w:rPr>
        <w:t>he other in accordance with the agreed security incident management process as defined by the ISMS upon becoming aware of any breach of security or any potential or attempted Breach of Security.</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w:t>
      </w:r>
      <w:r>
        <w:rPr>
          <w:color w:val="000000"/>
          <w:sz w:val="24"/>
          <w:szCs w:val="24"/>
        </w:rPr>
        <w:t>uired by the Buyer) necessary to:</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potential or attempted Breach of Security in order to protect the integrity of the Buyer Property and</w:t>
      </w:r>
      <w:r>
        <w:rPr>
          <w:color w:val="000000"/>
          <w:sz w:val="24"/>
          <w:szCs w:val="24"/>
        </w:rPr>
        <w:t xml:space="preserve">/or Buyer Assets and/or ISMS to the extent that this is within the Supplier’s control; </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w:t>
      </w:r>
      <w:r>
        <w:rPr>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sz w:val="24"/>
          <w:szCs w:val="24"/>
        </w:rPr>
        <w:t>r, acting reasonably, may specify by written notice to the Supplier;</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w:t>
      </w:r>
      <w:r>
        <w:rPr>
          <w:color w:val="000000"/>
          <w:sz w:val="24"/>
          <w:szCs w:val="24"/>
        </w:rPr>
        <w:t>the Computer Emergency Response Team for UK Government ("GovCertUK")) on the Buyer’s request within two (2) Working Days and without charge (where such requests are reasonably related to a possible incident or compromise); and</w:t>
      </w:r>
    </w:p>
    <w:p w:rsidR="002B0E1B" w:rsidRDefault="00F5005C">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2B0E1B" w:rsidRDefault="00F5005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w:t>
      </w:r>
      <w:r>
        <w:rPr>
          <w:color w:val="000000"/>
          <w:sz w:val="24"/>
          <w:szCs w:val="24"/>
        </w:rPr>
        <w:t>tware shall be categorised by the Supplier as ‘Critical’, ‘Important’ and ‘Other’ by aligning these categories to the vulnerability scoring according to the agreed method in the ISMS and using the appropriate vulnerability scoring systems including:</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2B0E1B" w:rsidRDefault="00F5005C">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rsidR="002B0E1B" w:rsidRDefault="00F5005C">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rsidR="002B0E1B" w:rsidRDefault="00F5005C">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otential to affect the security of the ICT Environment and provide initial indications of possible mitigations.</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2B0E1B" w:rsidRDefault="00F5005C">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rsidR="002B0E1B" w:rsidRDefault="00F5005C">
      <w:pPr>
        <w:pBdr>
          <w:top w:val="nil"/>
          <w:left w:val="nil"/>
          <w:bottom w:val="nil"/>
          <w:right w:val="nil"/>
          <w:between w:val="nil"/>
        </w:pBdr>
        <w:ind w:left="0"/>
        <w:jc w:val="left"/>
        <w:rPr>
          <w:rFonts w:ascii="Arial Bold" w:eastAsia="Arial Bold" w:hAnsi="Arial Bold" w:cs="Arial Bold"/>
          <w:b/>
          <w:color w:val="000000"/>
          <w:sz w:val="36"/>
          <w:szCs w:val="36"/>
        </w:rPr>
      </w:pPr>
      <w:bookmarkStart w:id="44" w:name="_heading=h.19c6y18" w:colFirst="0" w:colLast="0"/>
      <w:bookmarkEnd w:id="44"/>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p w:rsidR="002B0E1B" w:rsidRDefault="00F5005C">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2B0E1B" w:rsidRDefault="002B0E1B">
      <w:pPr>
        <w:pBdr>
          <w:top w:val="nil"/>
          <w:left w:val="nil"/>
          <w:bottom w:val="nil"/>
          <w:right w:val="nil"/>
          <w:between w:val="nil"/>
        </w:pBdr>
        <w:spacing w:after="0"/>
        <w:ind w:left="0"/>
        <w:jc w:val="left"/>
        <w:rPr>
          <w:color w:val="000000"/>
          <w:sz w:val="24"/>
          <w:szCs w:val="24"/>
        </w:rPr>
      </w:pP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w:t>
      </w:r>
      <w:r>
        <w:rPr>
          <w:color w:val="000000"/>
          <w:sz w:val="24"/>
          <w:szCs w:val="24"/>
        </w:rPr>
        <w:t>o deviate from the NCSC guidance, then this should be agreed in writing on a case by case basis with the Buyer.</w:t>
      </w:r>
    </w:p>
    <w:p w:rsidR="002B0E1B"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w:t>
      </w:r>
      <w:r>
        <w:rPr>
          <w:color w:val="000000"/>
          <w:sz w:val="24"/>
          <w:szCs w:val="24"/>
        </w:rPr>
        <w:t>er the UK Data Protection regime or a similar regime. To that end, the Supplier must be able to state to the Buyer the physical locations in which data may be stored, processed and managed from, and what legal and regulatory frameworks Government Data will</w:t>
      </w:r>
      <w:r>
        <w:rPr>
          <w:color w:val="000000"/>
          <w:sz w:val="24"/>
          <w:szCs w:val="24"/>
        </w:rPr>
        <w:t xml:space="preserve"> be subject to at all times.</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2B0E1B" w:rsidRDefault="00F5005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w:t>
      </w:r>
      <w:r>
        <w:rPr>
          <w:color w:val="000000"/>
          <w:sz w:val="24"/>
          <w:szCs w:val="24"/>
        </w:rPr>
        <w:t>ractice and seek guidance from recognised security professionals with the appropriate skills and/or a NCSC certification (</w:t>
      </w:r>
      <w:hyperlink r:id="rId12">
        <w:r>
          <w:rPr>
            <w:color w:val="0000FF"/>
            <w:sz w:val="24"/>
            <w:szCs w:val="24"/>
            <w:u w:val="single"/>
          </w:rPr>
          <w:t>https://www.ncsc.gov.uk/section/products-servi</w:t>
        </w:r>
        <w:r>
          <w:rPr>
            <w:color w:val="0000FF"/>
            <w:sz w:val="24"/>
            <w:szCs w:val="24"/>
            <w:u w:val="single"/>
          </w:rPr>
          <w:t>ces/ncsc-certification</w:t>
        </w:r>
      </w:hyperlink>
      <w:r>
        <w:rPr>
          <w:color w:val="000000"/>
          <w:sz w:val="24"/>
          <w:szCs w:val="24"/>
        </w:rPr>
        <w:t xml:space="preserve">) for all bespoke or complex components of the ICT Environment (to the extent that the ICT Environment is within the control of the Supplier). </w:t>
      </w:r>
    </w:p>
    <w:p w:rsidR="002B0E1B"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Supplier Staff shall be subject to pre-employment checks that </w:t>
      </w:r>
      <w:r>
        <w:rPr>
          <w:color w:val="000000"/>
          <w:sz w:val="24"/>
          <w:szCs w:val="24"/>
        </w:rPr>
        <w:t>include, as a minimum: identity, unspent criminal convictions and right to work.</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on a case by case basis Supplier Staff roles which require specific government clearances (such as ‘SC’) including system administrators with privileg</w:t>
      </w:r>
      <w:r>
        <w:rPr>
          <w:color w:val="000000"/>
          <w:sz w:val="24"/>
          <w:szCs w:val="24"/>
        </w:rPr>
        <w:t xml:space="preserve">ed access to IT systems which store or process Government Data.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w:t>
      </w:r>
      <w:r>
        <w:rPr>
          <w:color w:val="000000"/>
          <w:sz w:val="24"/>
          <w:szCs w:val="24"/>
        </w:rPr>
        <w:t>here agreed with the Buyer in writing.</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All Supplier Staff that have the ability to access Government Data or systems holding Government Data shall undergo regular training on secure information management principles. Unless otherwise agreed with the Buyer </w:t>
      </w:r>
      <w:r>
        <w:rPr>
          <w:color w:val="000000"/>
          <w:sz w:val="24"/>
          <w:szCs w:val="24"/>
        </w:rPr>
        <w:t>in writing, this training must be undertaken annually.</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w:t>
      </w:r>
      <w:r>
        <w:rPr>
          <w:color w:val="000000"/>
          <w:sz w:val="24"/>
          <w:szCs w:val="24"/>
        </w:rPr>
        <w:t>ir duties. When staff no longer need elevated privileges or leave the organisation, their access rights shall be revoked within one (1) Working Day.</w:t>
      </w:r>
    </w:p>
    <w:p w:rsidR="002B0E1B" w:rsidRDefault="00F5005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w:t>
      </w:r>
      <w:r>
        <w:rPr>
          <w:color w:val="000000"/>
          <w:sz w:val="24"/>
          <w:szCs w:val="24"/>
        </w:rPr>
        <w:t>and administrators of the ICT Environment (to the extent that the ICT Environment is within the control of the Supplier) are uniquely identified and authenticated when accessing or administering the Services. Applying the ‘principle of least privilege’, us</w:t>
      </w:r>
      <w:r>
        <w:rPr>
          <w:color w:val="000000"/>
          <w:sz w:val="24"/>
          <w:szCs w:val="24"/>
        </w:rPr>
        <w:t xml:space="preserve">ers and administrators shall be allowed access only to those parts of the ICT Environment that they require. The Supplier shall retain an audit record of accesses. </w:t>
      </w:r>
    </w:p>
    <w:p w:rsidR="002B0E1B" w:rsidRDefault="00F5005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w:t>
      </w:r>
      <w:r>
        <w:rPr>
          <w:color w:val="000000"/>
          <w:sz w:val="24"/>
          <w:szCs w:val="24"/>
        </w:rPr>
        <w:t>ems or that would support the analysis of potential and actual compromises. In order to facilitate effective monitoring and forensic readiness such Supplier audit records should (as a minimum) include:</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2B0E1B" w:rsidRDefault="00F5005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2B0E1B" w:rsidRDefault="00F5005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2B0E1B" w:rsidRDefault="00F5005C">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2B0E1B" w:rsidRDefault="002B0E1B">
      <w:pPr>
        <w:pBdr>
          <w:top w:val="nil"/>
          <w:left w:val="nil"/>
          <w:bottom w:val="nil"/>
          <w:right w:val="nil"/>
          <w:between w:val="nil"/>
        </w:pBdr>
        <w:spacing w:after="0"/>
        <w:ind w:left="0"/>
        <w:jc w:val="left"/>
        <w:rPr>
          <w:color w:val="000000"/>
          <w:sz w:val="24"/>
          <w:szCs w:val="24"/>
          <w:highlight w:val="yellow"/>
        </w:rPr>
      </w:pPr>
    </w:p>
    <w:p w:rsidR="002B0E1B" w:rsidRDefault="00F5005C">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2B0E1B" w:rsidRDefault="002B0E1B">
      <w:pPr>
        <w:pBdr>
          <w:top w:val="nil"/>
          <w:left w:val="nil"/>
          <w:bottom w:val="nil"/>
          <w:right w:val="nil"/>
          <w:between w:val="nil"/>
        </w:pBdr>
        <w:spacing w:after="0"/>
        <w:ind w:left="0"/>
        <w:jc w:val="left"/>
        <w:rPr>
          <w:color w:val="000000"/>
          <w:sz w:val="24"/>
          <w:szCs w:val="24"/>
        </w:rPr>
      </w:pPr>
    </w:p>
    <w:p w:rsidR="002B0E1B" w:rsidRDefault="00F5005C">
      <w:pPr>
        <w:pBdr>
          <w:top w:val="nil"/>
          <w:left w:val="nil"/>
          <w:bottom w:val="nil"/>
          <w:right w:val="nil"/>
          <w:between w:val="nil"/>
        </w:pBdr>
        <w:spacing w:after="0"/>
        <w:ind w:left="0"/>
        <w:jc w:val="left"/>
        <w:rPr>
          <w:color w:val="000000"/>
          <w:sz w:val="24"/>
          <w:szCs w:val="24"/>
        </w:rPr>
      </w:pPr>
      <w:r>
        <w:t xml:space="preserve">     </w:t>
      </w:r>
    </w:p>
    <w:p w:rsidR="002B0E1B" w:rsidRDefault="00F5005C">
      <w:pPr>
        <w:pBdr>
          <w:top w:val="nil"/>
          <w:left w:val="nil"/>
          <w:bottom w:val="nil"/>
          <w:right w:val="nil"/>
          <w:between w:val="nil"/>
        </w:pBdr>
        <w:spacing w:after="0"/>
        <w:ind w:left="0"/>
        <w:jc w:val="left"/>
        <w:rPr>
          <w:color w:val="000000"/>
          <w:sz w:val="24"/>
          <w:szCs w:val="24"/>
        </w:rPr>
      </w:pPr>
      <w:r>
        <w:t xml:space="preserve">     </w:t>
      </w:r>
    </w:p>
    <w:sectPr w:rsidR="002B0E1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05C" w:rsidRDefault="00F5005C">
      <w:pPr>
        <w:spacing w:after="0"/>
      </w:pPr>
      <w:r>
        <w:separator/>
      </w:r>
    </w:p>
  </w:endnote>
  <w:endnote w:type="continuationSeparator" w:id="0">
    <w:p w:rsidR="00F5005C" w:rsidRDefault="00F50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F5005C">
    <w:pPr>
      <w:pBdr>
        <w:top w:val="nil"/>
        <w:left w:val="nil"/>
        <w:bottom w:val="nil"/>
        <w:right w:val="nil"/>
        <w:between w:val="nil"/>
      </w:pBdr>
      <w:tabs>
        <w:tab w:val="center" w:pos="4513"/>
        <w:tab w:val="right" w:pos="9026"/>
      </w:tabs>
      <w:spacing w:after="0"/>
      <w:ind w:left="0" w:hanging="1418"/>
      <w:rPr>
        <w:color w:val="000000"/>
        <w:sz w:val="20"/>
        <w:szCs w:val="20"/>
      </w:rPr>
    </w:pPr>
    <w:bookmarkStart w:id="47" w:name="bookmark=id.nmf14n" w:colFirst="0" w:colLast="0"/>
    <w:bookmarkEnd w:id="47"/>
    <w:r>
      <w:t xml:space="preserve">     </w:t>
    </w:r>
  </w:p>
  <w:p w:rsidR="002B0E1B" w:rsidRDefault="00EC3957">
    <w:pPr>
      <w:pBdr>
        <w:top w:val="nil"/>
        <w:left w:val="nil"/>
        <w:bottom w:val="nil"/>
        <w:right w:val="nil"/>
        <w:between w:val="nil"/>
      </w:pBdr>
      <w:tabs>
        <w:tab w:val="center" w:pos="4513"/>
        <w:tab w:val="right" w:pos="9026"/>
      </w:tabs>
      <w:spacing w:after="0"/>
      <w:ind w:left="1984" w:hanging="2267"/>
      <w:rPr>
        <w:color w:val="000000"/>
        <w:sz w:val="20"/>
        <w:szCs w:val="20"/>
      </w:rPr>
    </w:pPr>
    <w:r>
      <w:rPr>
        <w:color w:val="000000"/>
        <w:sz w:val="20"/>
        <w:szCs w:val="20"/>
      </w:rPr>
      <w:t>Framework Ref: RM6290</w:t>
    </w:r>
    <w:bookmarkStart w:id="48" w:name="_GoBack"/>
    <w:bookmarkEnd w:id="48"/>
  </w:p>
  <w:p w:rsidR="002B0E1B" w:rsidRDefault="00F5005C">
    <w:pPr>
      <w:pBdr>
        <w:top w:val="nil"/>
        <w:left w:val="nil"/>
        <w:bottom w:val="nil"/>
        <w:right w:val="nil"/>
        <w:between w:val="nil"/>
      </w:pBdr>
      <w:tabs>
        <w:tab w:val="center" w:pos="4513"/>
        <w:tab w:val="right" w:pos="9026"/>
      </w:tabs>
      <w:spacing w:after="0"/>
      <w:ind w:left="0" w:hanging="283"/>
      <w:jc w:val="left"/>
      <w:rPr>
        <w:color w:val="000000"/>
        <w:sz w:val="20"/>
        <w:szCs w:val="20"/>
      </w:rPr>
    </w:pPr>
    <w:r>
      <w:rPr>
        <w:color w:val="000000"/>
        <w:sz w:val="20"/>
        <w:szCs w:val="20"/>
      </w:rPr>
      <w:t xml:space="preserve">Project Version: </w:t>
    </w:r>
  </w:p>
  <w:p w:rsidR="002B0E1B" w:rsidRDefault="00F5005C">
    <w:pPr>
      <w:pBdr>
        <w:top w:val="nil"/>
        <w:left w:val="nil"/>
        <w:bottom w:val="nil"/>
        <w:right w:val="nil"/>
        <w:between w:val="nil"/>
      </w:pBdr>
      <w:tabs>
        <w:tab w:val="center" w:pos="4513"/>
        <w:tab w:val="right" w:pos="9026"/>
      </w:tabs>
      <w:spacing w:after="0"/>
      <w:ind w:left="0" w:hanging="283"/>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EC3957">
      <w:rPr>
        <w:color w:val="000000"/>
        <w:sz w:val="20"/>
        <w:szCs w:val="20"/>
      </w:rPr>
      <w:fldChar w:fldCharType="separate"/>
    </w:r>
    <w:r w:rsidR="00EC3957">
      <w:rPr>
        <w:noProof/>
        <w:color w:val="000000"/>
        <w:sz w:val="20"/>
        <w:szCs w:val="20"/>
      </w:rPr>
      <w:t>22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tabs>
        <w:tab w:val="center" w:pos="4513"/>
        <w:tab w:val="right" w:pos="9026"/>
      </w:tabs>
      <w:spacing w:after="0"/>
      <w:ind w:left="0"/>
      <w:rPr>
        <w:color w:val="A6A6A6"/>
        <w:sz w:val="20"/>
        <w:szCs w:val="20"/>
      </w:rPr>
    </w:pP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05C" w:rsidRDefault="00F5005C">
      <w:pPr>
        <w:spacing w:after="0"/>
      </w:pPr>
      <w:r>
        <w:separator/>
      </w:r>
    </w:p>
  </w:footnote>
  <w:footnote w:type="continuationSeparator" w:id="0">
    <w:p w:rsidR="00F5005C" w:rsidRDefault="00F50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F5005C">
    <w:pPr>
      <w:tabs>
        <w:tab w:val="center" w:pos="4513"/>
        <w:tab w:val="right" w:pos="9026"/>
      </w:tabs>
      <w:spacing w:after="0"/>
      <w:ind w:left="0"/>
      <w:rPr>
        <w:b/>
        <w:sz w:val="20"/>
        <w:szCs w:val="20"/>
      </w:rPr>
    </w:pPr>
    <w:r>
      <w:rPr>
        <w:b/>
        <w:sz w:val="20"/>
        <w:szCs w:val="20"/>
      </w:rPr>
      <w:t>Call-Off Schedule 9 (Security)</w:t>
    </w:r>
  </w:p>
  <w:p w:rsidR="002B0E1B" w:rsidRDefault="00F5005C">
    <w:pPr>
      <w:tabs>
        <w:tab w:val="center" w:pos="4513"/>
        <w:tab w:val="right" w:pos="9026"/>
      </w:tabs>
      <w:spacing w:after="0"/>
      <w:ind w:left="0"/>
      <w:rPr>
        <w:sz w:val="20"/>
        <w:szCs w:val="20"/>
      </w:rPr>
    </w:pPr>
    <w:r>
      <w:rPr>
        <w:sz w:val="20"/>
        <w:szCs w:val="20"/>
      </w:rPr>
      <w:t>Call-Off Ref:</w:t>
    </w:r>
  </w:p>
  <w:p w:rsidR="002B0E1B" w:rsidRDefault="00F5005C">
    <w:pPr>
      <w:tabs>
        <w:tab w:val="center" w:pos="4513"/>
        <w:tab w:val="right" w:pos="9026"/>
      </w:tabs>
      <w:spacing w:after="0"/>
      <w:ind w:left="0"/>
      <w:rPr>
        <w:sz w:val="20"/>
        <w:szCs w:val="20"/>
      </w:rPr>
    </w:pPr>
    <w:r>
      <w:rPr>
        <w:sz w:val="20"/>
        <w:szCs w:val="20"/>
      </w:rPr>
      <w:t>Crown Copyright 2018</w:t>
    </w:r>
  </w:p>
  <w:p w:rsidR="002B0E1B" w:rsidRDefault="002B0E1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9773DA"/>
    <w:multiLevelType w:val="multilevel"/>
    <w:tmpl w:val="7BFA953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54532B7F"/>
    <w:multiLevelType w:val="multilevel"/>
    <w:tmpl w:val="E2101F1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55154C4C"/>
    <w:multiLevelType w:val="multilevel"/>
    <w:tmpl w:val="9808E6B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A437794"/>
    <w:multiLevelType w:val="multilevel"/>
    <w:tmpl w:val="7A102E2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D0F7D80"/>
    <w:multiLevelType w:val="multilevel"/>
    <w:tmpl w:val="BA222356"/>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2"/>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E1B"/>
    <w:rsid w:val="002B0E1B"/>
    <w:rsid w:val="00EC3957"/>
    <w:rsid w:val="00F50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D0925A4"/>
  <w15:docId w15:val="{259766B8-0C99-45AE-AEE6-8757B64E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6952</Words>
  <Characters>39628</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Samantha Brown</cp:lastModifiedBy>
  <cp:revision>2</cp:revision>
  <dcterms:created xsi:type="dcterms:W3CDTF">2021-12-21T14:56:00Z</dcterms:created>
  <dcterms:modified xsi:type="dcterms:W3CDTF">2021-12-21T14:56:00Z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